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95959"/>
          <w:sz w:val="18"/>
          <w:szCs w:val="18"/>
        </w:rPr>
        <w:t xml:space="preserve">MICROLINK DATA CENTERS · INTERNAL WORKING DOCUMENT</w:t>
      </w:r>
    </w:p>
    <w:p>
      <w:pPr>
        <w:spacing w:after="260"/>
      </w:pPr>
      <w:r>
        <w:rPr>
          <w:b/>
          <w:bCs/>
          <w:color w:val="0F2B4C"/>
          <w:sz w:val="40"/>
          <w:szCs w:val="40"/>
        </w:rPr>
        <w:t xml:space="preserve">GigaWatt Land Arizona (Sun Mesa-Cholla) — Diligence Summary</w:t>
      </w:r>
    </w:p>
    <w:p>
      <w:pPr>
        <w:spacing w:after="40"/>
      </w:pPr>
      <w:r>
        <w:rPr>
          <w:i/>
          <w:iCs/>
          <w:color w:val="595959"/>
          <w:sz w:val="21"/>
          <w:szCs w:val="21"/>
        </w:rPr>
        <w:t xml:space="preserve">Prepared for the Arizona go/no-go decision · 12 July 2026</w:t>
      </w:r>
    </w:p>
    <w:p>
      <w:pPr>
        <w:pBdr>
          <w:bottom w:val="single" w:color="0F2B4C" w:sz="12" w:space="4"/>
        </w:pBdr>
        <w:spacing w:after="300"/>
      </w:pPr>
      <w:r>
        <w:t xml:space="preserve"/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1. Purpose &amp; Scope</w:t>
      </w:r>
    </w:p>
    <w:p>
      <w:pPr>
        <w:spacing w:after="160" w:line="276"/>
      </w:pPr>
      <w:r>
        <w:rPr>
          <w:sz w:val="21"/>
          <w:szCs w:val="21"/>
        </w:rPr>
        <w:t xml:space="preserve">This memo consolidates everything reviewed to date on GigaWatt Land's Arizona site (branded Sun Mesa-Cholla, marketed under GigaWatt.land / BYOdata.center) to support MicroLink DC's go/no-go decision on Arizona as a candidate site alongside Mansfield, Bethlehem, and the Pennsylvania track. Sources: the full GigaWatt data room (327 documents across the shared drive), the GigaWatt Land site entry and linked opportunities in the MicroLink CRM (Loom), the June 25 2026 pre-NDA site summary, MicroLink's own project memory, and independent research on USDA financing programs and data center feasibility.</w:t>
      </w:r>
    </w:p>
    <w:p>
      <w:pPr>
        <w:spacing w:after="160" w:line="276"/>
      </w:pPr>
      <w:r>
        <w:rPr>
          <w:sz w:val="21"/>
          <w:szCs w:val="21"/>
        </w:rPr>
        <w:t xml:space="preserve">Deal economics and a full financial model are intentionally out of scope here — that is queued as a separate follow-up session. This is the qualitative and claims-verification layer that should sit underneath any financial model.</w:t>
      </w:r>
    </w:p>
    <w:p>
      <w:pPr>
        <w:spacing w:after="160" w:line="276"/>
      </w:pPr>
      <w:r>
        <w:rPr>
          <w:b/>
          <w:bCs/>
          <w:sz w:val="21"/>
          <w:szCs w:val="21"/>
        </w:rPr>
        <w:t xml:space="preserve">Bottom line up front: GigaWatt Land has real, structural advantages — most importantly an existing high-voltage transmission corridor from a retired coal plant, which is the single hardest thing to manufacture from scratch. But the headline numbers (15+ GW, USDA loan guarantees, secured tax credits) are GigaWatt's own marketing claims, several are internally inconsistent, and the team's own CRM already flags them as unverified. This reads as an early-stage, multi-year land and power play, not a near-term, shovel-ready site.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2. Site &amp; Land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17,000+ acres at Sun Mesa-Cholla in Navajo County, Northern Arizona (near Holbrook / Joseph City), with stated expansion potential to 30,000+ acres. Land is a mix of privately owned and Arizona state-owned parcels (non-tribal).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Zoned General A and C-2 industrial/commercial across roughly 2,000+ acres designated for data center use.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Sits directly on the retired 1.1 GW Cholla coal plant's transmission footprint — this is the site's strongest genuine asset (see Section 3).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A Phase 1 Environmental Site Assessment covering 92,000 acres was completed (Nov 2025) — a real, substantive document exists in the data room, though it covers a much larger area than any single MicroLink parcel and its specific applicability to our footprint needs confirming.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Land pricing is inconsistent across GigaWatt's own materials: the January 2026 executive summary quotes purchase at $155k/acre; the "Why Holbrook" summary quotes $50k/acre; the newest June 25 2026 one-pager marks commercial terms as “TBD, pre-NDA.” This needs reconciling directly with GigaWatt before it goes into any model.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The site was introduced via broker Matt Carlsson; per the CRM, an intro-fee agreement with him still needs to be prepared/signed — this is an open cost of the deal, not yet quantified.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3. Power &amp; Interconnection</w:t>
      </w:r>
    </w:p>
    <w:p>
      <w:pPr>
        <w:spacing w:after="160" w:line="276"/>
      </w:pPr>
      <w:r>
        <w:rPr>
          <w:sz w:val="21"/>
          <w:szCs w:val="21"/>
        </w:rPr>
        <w:t xml:space="preserve">This is GigaWatt's central pitch and the area most worth independent verification before it appears in any investor-facing material.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Existing double-circuit 345kV and regional 500kV transmission lines cross the property, originally built to move power from the 1.1 GW Cholla coal plant (retired 2024/25). Reusing an existing EHV corridor is a real, structural advantage — it is the hardest and slowest thing to build from scratch, and it is the one claim in GigaWatt's materials that is independently visible (the lines exist) rather than purely representational.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Claimed FTM grid interconnection: 3.0 GW total (1.5 GW at 2x345kV + 1.5 GW at 500kV) with APS, referenced as interconnection queue Q609, targeted COD 2028–2029.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Claimed onsite generation: 1.5 GW solar (Phase 1, expanding to 5–10+ GW), 1.5+ GW / 18+ GWh BESS/LDES, 500 MW–1.0 GW geothermal from a dormant volcanic shaft, 1.0+ GW wind, and 10–12+ GW of gas-to-power capacity enabled by new 36″/42″ pipelines (2027–2029), with ~200 MW of existing gas capacity available today.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One verifiable, signed commercial document exists in the data room: a 50 MW / 438,000 MWh PPA with a redacted counterparty, fully executed. This is real evidence GigaWatt operates as a going commercial entity, not just a land plan — it is the single strongest piece of documentary evidence in the whole room.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The MicroLink CRM's own site note for Gigawatt Land reads: “Counterparty claims 15+ GW, verify in the data room.” As of this writing, that verification has not been completed — the headline capacity number is unconfirmed by our own team, not just by outside skepticism.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The FTM grid interconnection (the piece that actually delivers utility-scale power to a data center) is not targeted for COD until 2028–2029. Compare this to Mansfield, where the first 100 MW tranche is gated on an August 2026 deadline. Gigawatt is a multi-year runway site, not a solution to any near-term power gap.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Project memory references a “Same-POI hybrid interconnection” concept — combining solar, BESS, and gas behind a single point of interconnection to bypass standard queue delays — supported by a cited FERC rulemaking (RM26-4-000) as a regulatory tailwind. This should be checked against the actual FERC docket rather than taken from GigaWatt's framing; a pending rulemaking is not the same as a final rule MicroLink can rely on.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4. Financing &amp; Tax Positioning</w:t>
      </w:r>
    </w:p>
    <w:p>
      <w:pPr>
        <w:spacing w:after="160" w:line="276"/>
      </w:pPr>
      <w:r>
        <w:rPr>
          <w:sz w:val="21"/>
          <w:szCs w:val="21"/>
        </w:rPr>
        <w:t xml:space="preserve">This is the section with the most daylight between GigaWatt's pitch and what's independently verifiable — worth reading carefully before it's repeated to investors or lenders.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Confirmed by GIS overlay (not just narrative): the site sits within a Qualified Opportunity Zone, a DOE-designated Energy Community (coal closure census tract), and a USDA Rural Development eligible area (both REAP and Business &amp; Industry program eligibility maps show the parcel inside the boundary).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USDA “loan guarantee” claims in the data room are eligibility-area mapping, not a term sheet, application, or lender commitment. One “Q&amp;A” document citing “B&amp;I Loan Guarantees up to 80%” is unsourced AI-generated text, not counsel or lender confirmation — it should not be treated as diligence-grade.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Independent research on the USDA Business &amp; Industry program: the standard guarantee ceiling is $25M (85% guarantee under $5M, 80% at or above), aimed at rural job creation, with a 40-year max term. No documented case exists nationally of B&amp;I financing a hyperscale data center — the loan ceiling is a rounding error against data center capex that runs $9–15M+ per MW of critical load. If GigaWatt's pitch leans on USDA financing the data center itself, that claim doesn't hold up.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The one genuinely well-matched USDA angle: B&amp;I's general exclusion of “agricultural production” loans carries an explicit carve-out for aquaculture, nurseries, and forestry, which are eligible without that restriction. A co-located waste-heat aquaculture or algae operation would be a materially better fit for USDA B&amp;I/REAP financing than the data center itself — worth structuring as its own borrower entity if that concept moves forward with GigaWatt or independently at another site.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The June 25 2026 site summary states IRA tax credits as “ITC 48E secured / 45Q/V” — stronger language than earlier documents, which described these as generically available. Worth asking GigaWatt directly whether “secured” means GigaWatt's project has been awarded/allocated credits, or whether this is describing general statutory eligibility.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5. Regulatory &amp; Permitting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GigaWatt cites a Special Development Agreement with Navajo County, said to enable 3–4 month fast-track permitting with no public hearings, plus letters of support from the County Manager, City, and County Economic Development Group.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We have GigaWatt's characterization of the Special Development Agreement, not the underlying agreement text itself. Worth requesting the actual document before treating “no public hearings required” as fact.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6. Environmental &amp; Water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A Phase 1 ESA across 92,000 acres (completed November 2025) is a real, substantive document in the data room — the most diligence-grade item in the environmental section.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A SHPO (State Historic Preservation Office) cultural and historical site study is referenced as part of the same environmental workstream.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Water access is framed around the 27,000-square-mile Coconino aquifer for cooling and potential hydrogen production. This is a good headline story but water rights and permits specific to any parcel MicroLink would actually use have not been independently confirmed.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7. Waste-Heat / Agriculture Angle</w:t>
      </w:r>
    </w:p>
    <w:p>
      <w:pPr>
        <w:spacing w:after="160" w:line="276"/>
      </w:pPr>
      <w:r>
        <w:rPr>
          <w:sz w:val="21"/>
          <w:szCs w:val="21"/>
        </w:rPr>
        <w:t xml:space="preserve">You raised an algae-production / 24-7 waste-heat farming concept and asked whether GigaWatt is already working with a partner on this. Direct answer: nothing exists on this anywhere we have access to. All 327 files in the GigaWatt data room were scanned for algae, aquaculture, waste heat, and greenhouse keywords with no hits; the MicroLink project files, business plans, and CRM were checked as well, and the closest existing analogue in MicroLink's own live pipeline is pairing sites with municipal wastewater or district-heat hosts (Stickney/MWRD, Newtown Creek, San Jose, and Philadelphia/Vicinity Energy all use this model today, just with water utilities and district heat customers as the host, not agriculture).</w:t>
      </w:r>
    </w:p>
    <w:p>
      <w:pPr>
        <w:spacing w:after="160" w:line="276"/>
      </w:pPr>
      <w:r>
        <w:rPr>
          <w:sz w:val="21"/>
          <w:szCs w:val="21"/>
        </w:rPr>
        <w:t xml:space="preserve">This looks like an open concept worth raising directly with GigaWatt as a question rather than something already in motion on their side. It would also be the one piece of this whole relationship that maps cleanly onto the USDA aquaculture carve-out described in Section 4.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8. Commercial &amp; Deal Status (per CRM, as of 12 July 2026)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Data room opened via Ideals VDR, contact Gordon Baier.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CRM logs an internal note: “Offer review logged (38, gate blocked)” — the specifics of what's gating this aren't captured in the CRM itself and should be confirmed with Nick or Sancha before assuming status.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Broker intro-fee agreement with Matt Carlsson is still to be prepared.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sz w:val="21"/>
          <w:szCs w:val="21"/>
        </w:rPr>
        <w:t xml:space="preserve">A second meeting with GigaWatt was scheduled for Friday 10 July; data room review and claims verification is logged as the live task.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  <w:color w:val="B0392B"/>
          <w:sz w:val="21"/>
          <w:szCs w:val="21"/>
        </w:rPr>
        <w:t xml:space="preserve">FLAG: </w:t>
      </w:r>
      <w:r>
        <w:rPr>
          <w:sz w:val="21"/>
          <w:szCs w:val="21"/>
        </w:rPr>
        <w:t xml:space="preserve">Gigawatt Arizona is simultaneously being packaged (paired with a Pennsylvania site) for a separate “two-site pitch” to an Anthropic contact (“Todd”). Worth being explicit internally about which evaluation is running when — using GigaWatt as a pitch asset for a third party is a different question than whether MicroLink should commit capital and time to it as an owned site.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9. Open Questions to Put Directly to GigaWatt Land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Interconnection status: is Q609 an executed interconnection agreement, or a queue position? Can we see the actual utility correspondence, not a summary of it?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USDA: has GigaWatt applied for or received any USDA B&amp;I or REAP commitment, for what specific asset, and in what amount — or is “USDA eligible” purely a mapping exercise?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Land price: which number is current — $50k/acre, $155k/acre, or TBD per the June 2026 summary — and what does it depend on?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Tax credits: does “ITC 48E secured” mean GigaWatt has been awarded/allocated credits on this project, or is this general statutory eligibility commentary?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Special Development Agreement: can we see the executed agreement text, not just a description of its effect?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Beyond the one signed 50 MW PPA, what other contracts are actually executed (gas supply, EPC, offtake, land title) versus in negotiation or aspirational?</w:t>
      </w:r>
    </w:p>
    <w:p>
      <w:pPr>
        <w:pStyle w:val="ListParagraph"/>
        <w:numPr>
          <w:ilvl w:val="0"/>
          <w:numId w:val="3"/>
        </w:numPr>
        <w:spacing w:after="100" w:line="270"/>
      </w:pPr>
      <w:r>
        <w:rPr>
          <w:sz w:val="21"/>
          <w:szCs w:val="21"/>
        </w:rPr>
        <w:t xml:space="preserve">Would GigaWatt support structuring a co-located waste-heat aquaculture/agriculture facility as a separate USDA-eligible borrower, distinct from the data center financing?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10. Relevance to the MicroLink DC Go/No-Go</w:t>
      </w:r>
    </w:p>
    <w:p>
      <w:pPr>
        <w:spacing w:after="160" w:line="276"/>
      </w:pPr>
      <w:r>
        <w:rPr>
          <w:sz w:val="21"/>
          <w:szCs w:val="21"/>
        </w:rPr>
        <w:t xml:space="preserve">GigaWatt's real strength is the existing HV backbone and multi-fuel optionality (solar, gas, geothermal, wind, BESS) at a scale few sites can match — that is a genuine long-term differentiator if the claims hold up under verification. Its real weakness is timeline: the FTM grid power that would actually run a hyperscale campus isn't targeted until 2028–2029, and the team's own CRM has already flagged the headline capacity claim as unverified.</w:t>
      </w:r>
    </w:p>
    <w:p>
      <w:pPr>
        <w:spacing w:after="160" w:line="276"/>
      </w:pPr>
      <w:r>
        <w:rPr>
          <w:sz w:val="21"/>
          <w:szCs w:val="21"/>
        </w:rPr>
        <w:t xml:space="preserve">Relative to Mansfield (near-term, gated on an August 2026 power delivery schedule) and Bethlehem (an active 8 MW pilot), Gigawatt Arizona reads as a longer-horizon expansion play rather than a near-term unlock for the anchor-customer/deposit financing gap that is currently the critical bottleneck for MicroLink DC. It may still be the right long-term bet, but it should not be relied on to solve the near-term financing problem, and none of its headline numbers should go into investor materials until independently confirmed — which is exactly the caution already logged in the team's own working notes.</w:t>
      </w:r>
    </w:p>
    <w:p>
      <w:pPr>
        <w:spacing w:after="160" w:line="276"/>
      </w:pPr>
      <w:r>
        <w:rPr>
          <w:b/>
          <w:bCs/>
          <w:sz w:val="21"/>
          <w:szCs w:val="21"/>
        </w:rPr>
        <w:t xml:space="preserve">Recommended next step: complete the data room claims-verification pass already queued in the CRM, put the Section 9 questions to GigaWatt directly, and hold off on including GigaWatt-sourced figures (capacity, tax credit status, USDA financing, land price) in any external-facing material until they're confirmed independently.</w:t>
      </w:r>
    </w:p>
    <w:p>
      <w:pPr>
        <w:pStyle w:val="Heading1"/>
        <w:pBdr>
          <w:bottom w:val="single" w:color="0F2B4C" w:sz="6" w:space="4"/>
        </w:pBdr>
        <w:spacing w:after="160" w:before="360"/>
      </w:pPr>
      <w:r>
        <w:rPr>
          <w:b/>
          <w:bCs/>
          <w:color w:val="0F2B4C"/>
          <w:sz w:val="28"/>
          <w:szCs w:val="28"/>
        </w:rPr>
        <w:t xml:space="preserve">11. Explicitly Deferred</w:t>
      </w:r>
    </w:p>
    <w:p>
      <w:pPr>
        <w:spacing w:after="160" w:line="276"/>
      </w:pPr>
      <w:r>
        <w:rPr>
          <w:sz w:val="21"/>
          <w:szCs w:val="21"/>
        </w:rPr>
        <w:t xml:space="preserve">Financial modeling, deal economics, and a formal go/no-go recommendation on dollar terms are deferred to a follow-up session, per instruction. This memo is the qualitative and claims-verification layer that should sit underneath that model.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2026-07-12T20:38:38.860Z</dcterms:created>
  <dcterms:modified xsi:type="dcterms:W3CDTF">2026-07-12T20:38:38.861Z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